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E4145" w14:textId="77777777" w:rsidR="008171F5" w:rsidRDefault="008171F5">
      <w:pPr>
        <w:spacing w:line="1" w:lineRule="exact"/>
      </w:pPr>
    </w:p>
    <w:p w14:paraId="729AB6D7" w14:textId="77777777" w:rsidR="008171F5" w:rsidRDefault="000B1A2E">
      <w:pPr>
        <w:pStyle w:val="110"/>
        <w:framePr w:wrap="none" w:vAnchor="page" w:hAnchor="page" w:x="1135" w:y="1933"/>
        <w:shd w:val="clear" w:color="auto" w:fill="auto"/>
        <w:spacing w:after="0"/>
      </w:pPr>
      <w:bookmarkStart w:id="0" w:name="bookmark0"/>
      <w:r>
        <w:t>支援者の心のケア</w:t>
      </w:r>
      <w:bookmarkEnd w:id="0"/>
    </w:p>
    <w:p w14:paraId="346544B3" w14:textId="77777777" w:rsidR="008171F5" w:rsidRPr="00535C8F" w:rsidRDefault="000B1A2E" w:rsidP="00535C8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right="880" w:firstLineChars="1850" w:firstLine="3700"/>
        <w:rPr>
          <w:sz w:val="20"/>
          <w:szCs w:val="20"/>
        </w:rPr>
      </w:pPr>
      <w:r w:rsidRPr="00535C8F">
        <w:rPr>
          <w:sz w:val="20"/>
          <w:szCs w:val="20"/>
        </w:rPr>
        <w:t>(引用 災害救援者</w:t>
      </w:r>
      <w:r w:rsidRPr="00535C8F">
        <w:rPr>
          <w:sz w:val="20"/>
          <w:szCs w:val="20"/>
          <w:lang w:val="en-US" w:bidi="en-US"/>
        </w:rPr>
        <w:t>•</w:t>
      </w:r>
      <w:r w:rsidRPr="00535C8F">
        <w:rPr>
          <w:sz w:val="20"/>
          <w:szCs w:val="20"/>
        </w:rPr>
        <w:t>支援者メンタルヘルス-マニュアルから</w:t>
      </w:r>
    </w:p>
    <w:p w14:paraId="2C0964C4" w14:textId="77777777" w:rsidR="008171F5" w:rsidRPr="00535C8F" w:rsidRDefault="000B1A2E" w:rsidP="00535C8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right="880" w:firstLineChars="1900" w:firstLine="3800"/>
        <w:rPr>
          <w:sz w:val="20"/>
          <w:szCs w:val="20"/>
        </w:rPr>
      </w:pPr>
      <w:r w:rsidRPr="00535C8F">
        <w:rPr>
          <w:sz w:val="20"/>
          <w:szCs w:val="20"/>
        </w:rPr>
        <w:t>監修:重村 淳(防衛医科大学校精神科学講座)</w:t>
      </w:r>
    </w:p>
    <w:p w14:paraId="7F6B6F97" w14:textId="77777777" w:rsidR="008171F5" w:rsidRPr="00535C8F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380" w:line="378" w:lineRule="exact"/>
        <w:ind w:left="720" w:firstLineChars="900" w:firstLine="1800"/>
        <w:jc w:val="right"/>
        <w:rPr>
          <w:sz w:val="20"/>
          <w:szCs w:val="20"/>
        </w:rPr>
      </w:pPr>
      <w:r w:rsidRPr="00535C8F">
        <w:rPr>
          <w:sz w:val="20"/>
          <w:szCs w:val="20"/>
        </w:rPr>
        <w:t>金 吉晴(国立精神</w:t>
      </w:r>
      <w:r w:rsidRPr="00535C8F">
        <w:rPr>
          <w:sz w:val="20"/>
          <w:szCs w:val="20"/>
          <w:lang w:val="en-US" w:bidi="en-US"/>
        </w:rPr>
        <w:t>•</w:t>
      </w:r>
      <w:r w:rsidRPr="00535C8F">
        <w:rPr>
          <w:sz w:val="20"/>
          <w:szCs w:val="20"/>
        </w:rPr>
        <w:t>神経医療研究センター精神保健研究所成人保健研究部)</w:t>
      </w:r>
    </w:p>
    <w:p w14:paraId="57A5037E" w14:textId="12CD1369" w:rsidR="008171F5" w:rsidRDefault="00FE1F7F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firstLine="0"/>
      </w:pPr>
      <w:r>
        <w:rPr>
          <w:rFonts w:hint="eastAsia"/>
        </w:rPr>
        <w:t>（１）</w:t>
      </w:r>
      <w:r w:rsidR="000B1A2E">
        <w:t>災害支援者に生じうる心身の反応</w:t>
      </w:r>
    </w:p>
    <w:p w14:paraId="7083DA8D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  <w:r>
        <w:t>心の変化</w:t>
      </w:r>
    </w:p>
    <w:p w14:paraId="5D1DAB8D" w14:textId="02BC047D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  <w:r>
        <w:t>気分の高ぶり/イライラ/怒り/憤り/不安/無念さ/無力感/自分を責める/憂うつなる</w:t>
      </w:r>
    </w:p>
    <w:p w14:paraId="0F617D13" w14:textId="77777777" w:rsidR="00FE1F7F" w:rsidRDefault="00FE1F7F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</w:p>
    <w:p w14:paraId="1E6998FD" w14:textId="0204DB66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  <w:r>
        <w:t>心の変化(強度)</w:t>
      </w:r>
    </w:p>
    <w:p w14:paraId="541EF06F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380" w:line="378" w:lineRule="exact"/>
        <w:ind w:left="500"/>
        <w:jc w:val="both"/>
      </w:pPr>
      <w:r>
        <w:t>現実感がなくなる/時間の感覚がなくなる/繰り返し思い出してしまう/感情が麻痺する /仕事が手につかなくなる/他人と関わりたくなくなる</w:t>
      </w:r>
    </w:p>
    <w:p w14:paraId="41FAB9F3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  <w:r>
        <w:t>体の変化</w:t>
      </w:r>
    </w:p>
    <w:p w14:paraId="4ABC8122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380" w:line="378" w:lineRule="exact"/>
        <w:ind w:left="500"/>
      </w:pPr>
      <w:r>
        <w:t>不眠、悪夢/動悸/立ちくらみ/発汗/呼吸困難/消化器症状/音に過剰に驚く</w:t>
      </w:r>
    </w:p>
    <w:p w14:paraId="3CB2D7BC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  <w:r>
        <w:t>業務への影響</w:t>
      </w:r>
    </w:p>
    <w:p w14:paraId="340B0DBB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360" w:line="378" w:lineRule="exact"/>
        <w:ind w:left="500"/>
      </w:pPr>
      <w:r>
        <w:t>業務に過度に没頭する/思考力の低下/集中力の低下/作業能率の低下</w:t>
      </w:r>
    </w:p>
    <w:p w14:paraId="271A8EE2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500"/>
      </w:pPr>
      <w:r>
        <w:t>行動への影響</w:t>
      </w:r>
    </w:p>
    <w:p w14:paraId="743381E9" w14:textId="77777777" w:rsidR="00FE1F7F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tabs>
          <w:tab w:val="left" w:pos="9905"/>
        </w:tabs>
        <w:spacing w:after="220" w:line="378" w:lineRule="exact"/>
        <w:ind w:left="500"/>
        <w:jc w:val="both"/>
      </w:pPr>
      <w:r>
        <w:t>酒が増える/タバコが増える/危険を顧みなくなる</w:t>
      </w:r>
      <w:r>
        <w:tab/>
      </w:r>
    </w:p>
    <w:p w14:paraId="5C272C8B" w14:textId="77777777" w:rsidR="003B613F" w:rsidRDefault="000B1A2E" w:rsidP="003B613F">
      <w:pPr>
        <w:pStyle w:val="10"/>
        <w:framePr w:w="10422" w:h="13075" w:hRule="exact" w:wrap="none" w:vAnchor="page" w:hAnchor="page" w:x="721" w:y="2449"/>
        <w:shd w:val="clear" w:color="auto" w:fill="auto"/>
        <w:tabs>
          <w:tab w:val="left" w:pos="9905"/>
        </w:tabs>
        <w:spacing w:after="220" w:line="378" w:lineRule="exact"/>
        <w:ind w:left="500"/>
        <w:jc w:val="both"/>
      </w:pPr>
      <w:r>
        <w:t>遺体関連業務有の反応</w:t>
      </w:r>
    </w:p>
    <w:p w14:paraId="60E58CB3" w14:textId="03E0A504" w:rsidR="008171F5" w:rsidRDefault="000B1A2E" w:rsidP="003B613F">
      <w:pPr>
        <w:pStyle w:val="10"/>
        <w:framePr w:w="10422" w:h="13075" w:hRule="exact" w:wrap="none" w:vAnchor="page" w:hAnchor="page" w:x="721" w:y="2449"/>
        <w:shd w:val="clear" w:color="auto" w:fill="auto"/>
        <w:tabs>
          <w:tab w:val="left" w:pos="9905"/>
        </w:tabs>
        <w:spacing w:after="220" w:line="378" w:lineRule="exact"/>
        <w:ind w:left="500"/>
        <w:jc w:val="both"/>
      </w:pPr>
      <w:r>
        <w:t>気持ち悪さ/嫌悪感/遺体</w:t>
      </w:r>
      <w:r>
        <w:rPr>
          <w:lang w:val="en-US" w:bidi="en-US"/>
        </w:rPr>
        <w:t>•</w:t>
      </w:r>
      <w:r>
        <w:t>遺留品に感情移入する/におい刺激への反応/吐気、嘔吐、</w:t>
      </w:r>
    </w:p>
    <w:p w14:paraId="6153A5A3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380" w:line="378" w:lineRule="exact"/>
        <w:ind w:left="500"/>
      </w:pPr>
      <w:r>
        <w:t>食欲低下/遺体を連想させる食物が食べられない</w:t>
      </w:r>
    </w:p>
    <w:p w14:paraId="61064CA8" w14:textId="7F6A4845" w:rsidR="008171F5" w:rsidRDefault="00FE1F7F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100" w:line="378" w:lineRule="exact"/>
        <w:ind w:firstLine="0"/>
      </w:pPr>
      <w:r>
        <w:rPr>
          <w:rFonts w:hint="eastAsia"/>
        </w:rPr>
        <w:t>（２）</w:t>
      </w:r>
      <w:r w:rsidR="000B1A2E">
        <w:t>支援業務における基本的心構え(加重労働対策)</w:t>
      </w:r>
    </w:p>
    <w:p w14:paraId="49B7BF31" w14:textId="77777777" w:rsidR="008171F5" w:rsidRDefault="000B1A2E" w:rsidP="00FE1F7F">
      <w:pPr>
        <w:pStyle w:val="10"/>
        <w:framePr w:w="10422" w:h="13075" w:hRule="exact" w:wrap="none" w:vAnchor="page" w:hAnchor="page" w:x="721" w:y="2449"/>
        <w:numPr>
          <w:ilvl w:val="0"/>
          <w:numId w:val="1"/>
        </w:numPr>
        <w:shd w:val="clear" w:color="auto" w:fill="auto"/>
        <w:tabs>
          <w:tab w:val="left" w:pos="776"/>
        </w:tabs>
        <w:spacing w:after="0" w:line="329" w:lineRule="auto"/>
        <w:ind w:left="360" w:firstLine="0"/>
      </w:pPr>
      <w:r>
        <w:t>大規模緊急事態において、業務量は無限となりうる。</w:t>
      </w:r>
    </w:p>
    <w:p w14:paraId="292EA5CD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78" w:lineRule="exact"/>
        <w:ind w:left="600" w:firstLine="0"/>
      </w:pPr>
      <w:r>
        <w:rPr>
          <w:lang w:val="en-US" w:bidi="en-US"/>
        </w:rPr>
        <w:t>•</w:t>
      </w:r>
      <w:r>
        <w:t>支援者がすべての業務をこなせるわけではない</w:t>
      </w:r>
    </w:p>
    <w:p w14:paraId="7D9B6BA2" w14:textId="5FB8A2EF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100" w:line="378" w:lineRule="exact"/>
        <w:ind w:left="600" w:firstLine="0"/>
      </w:pPr>
      <w:r>
        <w:rPr>
          <w:lang w:val="en-US" w:bidi="en-US"/>
        </w:rPr>
        <w:t>•</w:t>
      </w:r>
      <w:r>
        <w:t>支援者がすべての問題を解決で</w:t>
      </w:r>
      <w:r w:rsidR="00FE1F7F">
        <w:rPr>
          <w:rFonts w:hint="eastAsia"/>
        </w:rPr>
        <w:t>き</w:t>
      </w:r>
      <w:r>
        <w:t>るわけではない</w:t>
      </w:r>
    </w:p>
    <w:p w14:paraId="2EA60163" w14:textId="2A14126A" w:rsidR="008171F5" w:rsidRDefault="000B1A2E" w:rsidP="00FE1F7F">
      <w:pPr>
        <w:pStyle w:val="10"/>
        <w:framePr w:w="10422" w:h="13075" w:hRule="exact" w:wrap="none" w:vAnchor="page" w:hAnchor="page" w:x="721" w:y="2449"/>
        <w:numPr>
          <w:ilvl w:val="0"/>
          <w:numId w:val="1"/>
        </w:numPr>
        <w:shd w:val="clear" w:color="auto" w:fill="auto"/>
        <w:tabs>
          <w:tab w:val="left" w:pos="783"/>
        </w:tabs>
        <w:spacing w:after="0" w:line="329" w:lineRule="auto"/>
        <w:ind w:left="360" w:firstLine="0"/>
      </w:pPr>
      <w:r>
        <w:t>支援者にとって、業務内容の瞹昧さ、本来の目的が分からなくなる事態は大きな負担となる。</w:t>
      </w:r>
    </w:p>
    <w:p w14:paraId="31900BD5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100" w:line="378" w:lineRule="exact"/>
        <w:ind w:left="600" w:firstLine="0"/>
      </w:pPr>
      <w:r>
        <w:rPr>
          <w:lang w:val="en-US" w:bidi="en-US"/>
        </w:rPr>
        <w:t>•</w:t>
      </w:r>
      <w:r>
        <w:t>業務の目的を明確にし、優先順位をつけることが重要</w:t>
      </w:r>
    </w:p>
    <w:p w14:paraId="7E22AE2F" w14:textId="77777777" w:rsidR="008171F5" w:rsidRDefault="000B1A2E" w:rsidP="00FE1F7F">
      <w:pPr>
        <w:pStyle w:val="10"/>
        <w:framePr w:w="10422" w:h="13075" w:hRule="exact" w:wrap="none" w:vAnchor="page" w:hAnchor="page" w:x="721" w:y="2449"/>
        <w:shd w:val="clear" w:color="auto" w:fill="auto"/>
        <w:spacing w:after="0" w:line="329" w:lineRule="auto"/>
        <w:ind w:left="360" w:firstLine="0"/>
      </w:pP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  <w:r>
        <w:t>支援者が処理できる業務量には限りがある。</w:t>
      </w:r>
    </w:p>
    <w:p w14:paraId="1381500A" w14:textId="77777777" w:rsidR="008171F5" w:rsidRDefault="008171F5">
      <w:pPr>
        <w:spacing w:line="1" w:lineRule="exact"/>
        <w:rPr>
          <w:lang w:eastAsia="ja-JP"/>
        </w:rPr>
        <w:sectPr w:rsidR="008171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E858FC" w14:textId="77777777" w:rsidR="008171F5" w:rsidRDefault="008171F5">
      <w:pPr>
        <w:spacing w:line="1" w:lineRule="exact"/>
        <w:rPr>
          <w:lang w:eastAsia="ja-JP"/>
        </w:rPr>
      </w:pPr>
    </w:p>
    <w:p w14:paraId="06AAB516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t>•休憩の確保、体調の自己管理が求められる</w:t>
      </w:r>
    </w:p>
    <w:p w14:paraId="5DF1B1EE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line="371" w:lineRule="exact"/>
        <w:ind w:firstLineChars="400" w:firstLine="880"/>
      </w:pPr>
      <w:r>
        <w:rPr>
          <w:lang w:val="en-US" w:bidi="en-US"/>
        </w:rPr>
        <w:t>•</w:t>
      </w:r>
      <w:r>
        <w:t>支援者が自分自身を犠牲にするとストレスに圧倒され、周囲にマイナスの影響を与えうる</w:t>
      </w:r>
    </w:p>
    <w:p w14:paraId="1C43E65B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22" w:lineRule="auto"/>
        <w:ind w:firstLineChars="300" w:firstLine="720"/>
      </w:pPr>
      <w:r>
        <w:rPr>
          <w:rFonts w:ascii="Arial" w:eastAsia="Arial" w:hAnsi="Arial" w:cs="Arial"/>
          <w:sz w:val="24"/>
          <w:szCs w:val="24"/>
          <w:lang w:val="en-US" w:bidi="en-US"/>
        </w:rPr>
        <w:t>4.</w:t>
      </w:r>
      <w:r>
        <w:t>支援者もまた被害を受けていることを自覚する。</w:t>
      </w:r>
    </w:p>
    <w:p w14:paraId="73E9044D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rPr>
          <w:lang w:val="en-US" w:bidi="en-US"/>
        </w:rPr>
        <w:t>•</w:t>
      </w:r>
      <w:r>
        <w:t>実際に地元で被災している場合がある</w:t>
      </w:r>
    </w:p>
    <w:p w14:paraId="4D56F69B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360" w:line="371" w:lineRule="exact"/>
        <w:ind w:firstLineChars="400" w:firstLine="880"/>
      </w:pPr>
      <w:r>
        <w:rPr>
          <w:lang w:val="en-US" w:bidi="en-US"/>
        </w:rPr>
        <w:t>•</w:t>
      </w:r>
      <w:r>
        <w:t>悲惨な現場の目撃は心理的なトラウマとなる</w:t>
      </w:r>
    </w:p>
    <w:p w14:paraId="1C3F833C" w14:textId="7A27B4B1" w:rsidR="008171F5" w:rsidRDefault="00FE1F7F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1335"/>
        </w:tabs>
        <w:spacing w:line="371" w:lineRule="exact"/>
        <w:ind w:left="280" w:firstLine="0"/>
        <w:jc w:val="both"/>
      </w:pPr>
      <w:r>
        <w:rPr>
          <w:rFonts w:hint="eastAsia"/>
        </w:rPr>
        <w:t>（３）</w:t>
      </w:r>
      <w:r w:rsidR="000B1A2E">
        <w:t>支援者のストレス対策(セルフケア)</w:t>
      </w:r>
    </w:p>
    <w:p w14:paraId="4B9A4FFD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22" w:lineRule="auto"/>
        <w:ind w:firstLineChars="300" w:firstLine="720"/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  <w:r>
        <w:t>職務の目標設定</w:t>
      </w:r>
    </w:p>
    <w:p w14:paraId="79FB89C7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rPr>
          <w:lang w:val="en-US" w:bidi="en-US"/>
        </w:rPr>
        <w:t>•</w:t>
      </w:r>
      <w:r>
        <w:t>支援業務への専念</w:t>
      </w:r>
    </w:p>
    <w:p w14:paraId="41E19493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t>•業務の重要性、誇りを忘れない</w:t>
      </w:r>
    </w:p>
    <w:p w14:paraId="060D99DB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rPr>
          <w:lang w:val="en-US" w:bidi="en-US"/>
        </w:rPr>
        <w:t>•</w:t>
      </w:r>
      <w:r>
        <w:t>業務を見失わない</w:t>
      </w:r>
    </w:p>
    <w:p w14:paraId="52D420DA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line="371" w:lineRule="exact"/>
        <w:ind w:firstLineChars="400" w:firstLine="880"/>
      </w:pPr>
      <w:r>
        <w:rPr>
          <w:lang w:val="en-US" w:bidi="en-US"/>
        </w:rPr>
        <w:t>•</w:t>
      </w:r>
      <w:r>
        <w:t>日報</w:t>
      </w:r>
      <w:r>
        <w:rPr>
          <w:lang w:val="en-US" w:bidi="en-US"/>
        </w:rPr>
        <w:t>•</w:t>
      </w:r>
      <w:r>
        <w:t>日記</w:t>
      </w:r>
      <w:r>
        <w:rPr>
          <w:lang w:val="en-US" w:bidi="en-US"/>
        </w:rPr>
        <w:t>•</w:t>
      </w:r>
      <w:r>
        <w:t>手帳などで記録をつけて頭の中を整理</w:t>
      </w:r>
    </w:p>
    <w:p w14:paraId="2EFD312D" w14:textId="604BEDF3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216"/>
          <w:tab w:val="left" w:pos="1848"/>
        </w:tabs>
        <w:spacing w:after="0" w:line="240" w:lineRule="auto"/>
        <w:ind w:firstLineChars="300" w:firstLine="720"/>
        <w:jc w:val="both"/>
      </w:pP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  <w:r>
        <w:t>生活ペースの維持</w:t>
      </w:r>
    </w:p>
    <w:p w14:paraId="425446FE" w14:textId="5BF462A9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1851"/>
        </w:tabs>
        <w:spacing w:after="0" w:line="371" w:lineRule="exact"/>
        <w:ind w:left="280" w:firstLineChars="300" w:firstLine="660"/>
        <w:jc w:val="both"/>
      </w:pPr>
      <w:r>
        <w:t>•十分な睡眠をとる</w:t>
      </w:r>
    </w:p>
    <w:p w14:paraId="3634483B" w14:textId="612D6B56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9" w:firstLine="900"/>
      </w:pPr>
      <w:r>
        <w:rPr>
          <w:lang w:val="en-US" w:bidi="en-US"/>
        </w:rPr>
        <w:t>•</w:t>
      </w:r>
      <w:r>
        <w:t>十分な食事</w:t>
      </w:r>
      <w:r>
        <w:rPr>
          <w:lang w:val="en-US" w:bidi="en-US"/>
        </w:rPr>
        <w:t>•</w:t>
      </w:r>
      <w:r>
        <w:t>水分をとる</w:t>
      </w:r>
    </w:p>
    <w:p w14:paraId="0EC3BDA1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t>•カフェイン(コーヒーなど)のとり過ぎは気分に悪影響を与えうる</w:t>
      </w:r>
    </w:p>
    <w:p w14:paraId="064E73D4" w14:textId="00E6064B" w:rsidR="008171F5" w:rsidRDefault="00FE1F7F" w:rsidP="003B613F">
      <w:pPr>
        <w:pStyle w:val="10"/>
        <w:framePr w:w="10537" w:h="15241" w:hRule="exact" w:wrap="none" w:vAnchor="page" w:hAnchor="page" w:x="388" w:y="1179"/>
        <w:shd w:val="clear" w:color="auto" w:fill="auto"/>
        <w:spacing w:line="371" w:lineRule="exact"/>
      </w:pPr>
      <w:r>
        <w:t xml:space="preserve">　</w:t>
      </w:r>
      <w:r w:rsidR="00DF2F31">
        <w:rPr>
          <w:rFonts w:hint="eastAsia"/>
        </w:rPr>
        <w:t xml:space="preserve">　　　</w:t>
      </w:r>
      <w:r w:rsidR="000B1A2E">
        <w:t>•タバコのとり過ぎに注意</w:t>
      </w:r>
    </w:p>
    <w:p w14:paraId="0ABE312F" w14:textId="1CFFD5F9" w:rsidR="008171F5" w:rsidRDefault="00DF2F31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1914"/>
        </w:tabs>
        <w:spacing w:after="0" w:line="322" w:lineRule="auto"/>
        <w:ind w:firstLineChars="300" w:firstLine="720"/>
      </w:pPr>
      <w:bookmarkStart w:id="1" w:name="_Hlk98906319"/>
      <w:r>
        <w:rPr>
          <w:rFonts w:ascii="Arial" w:eastAsia="Arial" w:hAnsi="Arial" w:cs="Arial"/>
          <w:sz w:val="24"/>
          <w:szCs w:val="24"/>
          <w:lang w:val="en-US" w:bidi="en-US"/>
        </w:rPr>
        <w:t>3</w:t>
      </w:r>
      <w:bookmarkEnd w:id="1"/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  <w:r w:rsidR="000B1A2E">
        <w:t>自分の心身の反応に気づくこと</w:t>
      </w:r>
    </w:p>
    <w:p w14:paraId="3D718F26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rPr>
          <w:lang w:val="en-US" w:bidi="en-US"/>
        </w:rPr>
        <w:t>•</w:t>
      </w:r>
      <w:r>
        <w:t>心身の反応が出ている場合は、休憩</w:t>
      </w:r>
      <w:r>
        <w:rPr>
          <w:lang w:val="en-US" w:bidi="en-US"/>
        </w:rPr>
        <w:t>•</w:t>
      </w:r>
      <w:r>
        <w:t>気分転換を心がける</w:t>
      </w:r>
    </w:p>
    <w:p w14:paraId="488D6BB0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3"/>
      </w:pPr>
      <w:r>
        <w:rPr>
          <w:b/>
          <w:bCs/>
        </w:rPr>
        <w:t>休憩にあたっての注意</w:t>
      </w:r>
    </w:p>
    <w:p w14:paraId="74691254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rPr>
          <w:lang w:val="en-US" w:bidi="en-US"/>
        </w:rPr>
        <w:t xml:space="preserve">• </w:t>
      </w:r>
      <w:r>
        <w:t>「自分だけ休んでいられない」と罪悪感が生じることは自然なこと</w:t>
      </w:r>
    </w:p>
    <w:p w14:paraId="7DF12715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400" w:firstLine="880"/>
      </w:pPr>
      <w:r>
        <w:rPr>
          <w:lang w:val="en-US" w:bidi="en-US"/>
        </w:rPr>
        <w:t>•</w:t>
      </w:r>
      <w:r>
        <w:t>しかし、支援者自身が調子を崩すと、その影響がかえって周囲に及びうる</w:t>
      </w:r>
    </w:p>
    <w:p w14:paraId="27755986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line="371" w:lineRule="exact"/>
        <w:ind w:firstLineChars="400" w:firstLine="880"/>
      </w:pPr>
      <w:r>
        <w:rPr>
          <w:lang w:val="en-US" w:bidi="en-US"/>
        </w:rPr>
        <w:t>•</w:t>
      </w:r>
      <w:r>
        <w:t>同僚とともに休憩を取るのも一法</w:t>
      </w:r>
    </w:p>
    <w:p w14:paraId="5BF83E1F" w14:textId="1FC3E320" w:rsidR="008171F5" w:rsidRDefault="00DF2F31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1921"/>
        </w:tabs>
        <w:spacing w:after="0" w:line="322" w:lineRule="auto"/>
        <w:ind w:firstLineChars="300" w:firstLine="720"/>
      </w:pPr>
      <w:r>
        <w:rPr>
          <w:rFonts w:ascii="Arial" w:eastAsia="Arial" w:hAnsi="Arial" w:cs="Arial"/>
          <w:sz w:val="24"/>
          <w:szCs w:val="24"/>
          <w:lang w:val="en-US" w:bidi="en-US"/>
        </w:rPr>
        <w:t>4</w:t>
      </w:r>
      <w:r w:rsidR="000B1A2E">
        <w:rPr>
          <w:rFonts w:ascii="Arial" w:eastAsia="Arial" w:hAnsi="Arial" w:cs="Arial"/>
          <w:sz w:val="24"/>
          <w:szCs w:val="24"/>
          <w:lang w:val="en-US" w:bidi="en-US"/>
        </w:rPr>
        <w:t>.</w:t>
      </w:r>
      <w:r w:rsidR="000B1A2E">
        <w:t>気分転換の工夫</w:t>
      </w:r>
    </w:p>
    <w:p w14:paraId="5D74204C" w14:textId="5E4CE169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line="371" w:lineRule="exact"/>
        <w:ind w:firstLineChars="350" w:firstLine="770"/>
      </w:pPr>
      <w:r>
        <w:t>•深呼吸</w:t>
      </w:r>
      <w:r w:rsidR="00C145B1">
        <w:rPr>
          <w:rFonts w:hint="eastAsia"/>
        </w:rPr>
        <w:t xml:space="preserve">　</w:t>
      </w:r>
      <w:r>
        <w:t>目を閉じる</w:t>
      </w:r>
      <w:r w:rsidR="00C145B1">
        <w:rPr>
          <w:rFonts w:hint="eastAsia"/>
        </w:rPr>
        <w:t xml:space="preserve">　</w:t>
      </w:r>
      <w:r>
        <w:t>瞑想</w:t>
      </w:r>
      <w:r w:rsidR="00C145B1">
        <w:rPr>
          <w:rFonts w:hint="eastAsia"/>
        </w:rPr>
        <w:t xml:space="preserve">　</w:t>
      </w:r>
      <w:r>
        <w:t>ストレッチ</w:t>
      </w:r>
    </w:p>
    <w:p w14:paraId="4B07F92C" w14:textId="7C58AA8A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886"/>
        </w:tabs>
        <w:spacing w:after="0" w:line="204" w:lineRule="auto"/>
        <w:ind w:firstLineChars="350" w:firstLine="770"/>
        <w:jc w:val="both"/>
      </w:pPr>
      <w:r>
        <w:rPr>
          <w:lang w:val="en-US" w:bidi="en-US"/>
        </w:rPr>
        <w:t>•</w:t>
      </w:r>
      <w:r>
        <w:t>散歩</w:t>
      </w:r>
      <w:r w:rsidR="00C145B1">
        <w:rPr>
          <w:rFonts w:hint="eastAsia"/>
        </w:rPr>
        <w:t xml:space="preserve">　</w:t>
      </w:r>
      <w:r>
        <w:t>体操</w:t>
      </w:r>
      <w:r w:rsidR="00C145B1">
        <w:rPr>
          <w:rFonts w:hint="eastAsia"/>
        </w:rPr>
        <w:t xml:space="preserve">　</w:t>
      </w:r>
      <w:r>
        <w:t>運動</w:t>
      </w:r>
      <w:r w:rsidR="00C145B1">
        <w:rPr>
          <w:rFonts w:hint="eastAsia"/>
        </w:rPr>
        <w:t xml:space="preserve">　</w:t>
      </w:r>
      <w:r>
        <w:t>音楽を聴く</w:t>
      </w:r>
    </w:p>
    <w:p w14:paraId="0BEEE69A" w14:textId="62E1E9A5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line="371" w:lineRule="exact"/>
        <w:ind w:firstLineChars="350" w:firstLine="770"/>
      </w:pPr>
      <w:r>
        <w:rPr>
          <w:lang w:val="en-US" w:bidi="en-US"/>
        </w:rPr>
        <w:t>•</w:t>
      </w:r>
      <w:r>
        <w:t>食事</w:t>
      </w:r>
      <w:r w:rsidR="00C145B1">
        <w:rPr>
          <w:rFonts w:hint="eastAsia"/>
        </w:rPr>
        <w:t xml:space="preserve">　</w:t>
      </w:r>
      <w:r>
        <w:t>入浴</w:t>
      </w:r>
      <w:r w:rsidR="00C145B1">
        <w:rPr>
          <w:rFonts w:hint="eastAsia"/>
        </w:rPr>
        <w:t xml:space="preserve">　</w:t>
      </w:r>
      <w:r>
        <w:t>など‘</w:t>
      </w:r>
    </w:p>
    <w:p w14:paraId="67115EB6" w14:textId="1431D10F" w:rsidR="008171F5" w:rsidRDefault="003B613F" w:rsidP="003B613F">
      <w:pPr>
        <w:pStyle w:val="10"/>
        <w:framePr w:w="10537" w:h="15241" w:hRule="exact" w:wrap="none" w:vAnchor="page" w:hAnchor="page" w:x="388" w:y="1179"/>
        <w:shd w:val="clear" w:color="auto" w:fill="auto"/>
        <w:tabs>
          <w:tab w:val="left" w:pos="1921"/>
        </w:tabs>
        <w:spacing w:after="0" w:line="322" w:lineRule="auto"/>
        <w:ind w:firstLineChars="300" w:firstLine="720"/>
      </w:pPr>
      <w:r w:rsidRPr="003B613F">
        <w:rPr>
          <w:rFonts w:ascii="BIZ UDPゴシック" w:eastAsia="BIZ UDPゴシック" w:hAnsi="BIZ UDPゴシック" w:hint="eastAsia"/>
          <w:sz w:val="24"/>
          <w:szCs w:val="24"/>
          <w:lang w:val="en-US" w:bidi="en-US"/>
        </w:rPr>
        <w:t>５</w:t>
      </w:r>
      <w:r w:rsidR="000B1A2E">
        <w:rPr>
          <w:rFonts w:ascii="Arial" w:eastAsia="Arial" w:hAnsi="Arial" w:cs="Arial"/>
          <w:sz w:val="24"/>
          <w:szCs w:val="24"/>
          <w:lang w:val="en-US" w:bidi="en-US"/>
        </w:rPr>
        <w:t>.</w:t>
      </w:r>
      <w:r>
        <w:rPr>
          <w:rFonts w:hint="eastAsia"/>
        </w:rPr>
        <w:t>一</w:t>
      </w:r>
      <w:r w:rsidR="000B1A2E">
        <w:t>人でためこまないこと</w:t>
      </w:r>
    </w:p>
    <w:p w14:paraId="206B51DF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300" w:firstLine="660"/>
      </w:pPr>
      <w:r>
        <w:rPr>
          <w:lang w:val="en-US" w:bidi="en-US"/>
        </w:rPr>
        <w:t>•</w:t>
      </w:r>
      <w:r>
        <w:t>家族</w:t>
      </w:r>
      <w:r>
        <w:rPr>
          <w:lang w:val="en-US" w:bidi="en-US"/>
        </w:rPr>
        <w:t>•</w:t>
      </w:r>
      <w:r>
        <w:t>友人などに積極的に連絡する</w:t>
      </w:r>
    </w:p>
    <w:p w14:paraId="5030A51D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支援活動に没頭せず、生活感</w:t>
      </w:r>
      <w:r>
        <w:rPr>
          <w:lang w:val="en-US" w:bidi="en-US"/>
        </w:rPr>
        <w:t>•</w:t>
      </w:r>
      <w:r>
        <w:t>現実感を取り戻すことも必要</w:t>
      </w:r>
    </w:p>
    <w:p w14:paraId="753B1FDA" w14:textId="1C2DBA9B" w:rsidR="008171F5" w:rsidRDefault="00C145B1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自分の体験、気持ちを話したい</w:t>
      </w:r>
      <w:r>
        <w:rPr>
          <w:rFonts w:hint="eastAsia"/>
        </w:rPr>
        <w:t>場合</w:t>
      </w:r>
      <w:bookmarkStart w:id="2" w:name="_GoBack"/>
      <w:bookmarkEnd w:id="2"/>
      <w:r w:rsidR="000B1A2E">
        <w:t>、我慢する必要はない</w:t>
      </w:r>
    </w:p>
    <w:p w14:paraId="7841D19F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でも、話したくない場合は、無理して話す必要はない</w:t>
      </w:r>
    </w:p>
    <w:p w14:paraId="1013C277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300" w:firstLine="660"/>
      </w:pPr>
      <w:r>
        <w:rPr>
          <w:lang w:val="en-US" w:bidi="en-US"/>
        </w:rPr>
        <w:t>•</w:t>
      </w:r>
      <w:r>
        <w:t>職員同士でお互いのことを気遣うこと</w:t>
      </w:r>
    </w:p>
    <w:p w14:paraId="611812E4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なるべくこまめに声を掛け合うこと</w:t>
      </w:r>
    </w:p>
    <w:p w14:paraId="73998F7D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お互いの頑張りをねぎらうことは重要</w:t>
      </w:r>
    </w:p>
    <w:p w14:paraId="6522A65E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自分自身で心身の変化に気づかない場合は、お互いの気づき合いが大切</w:t>
      </w:r>
    </w:p>
    <w:p w14:paraId="7D555D01" w14:textId="6FFED9D9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leftChars="500" w:left="1200" w:firstLine="0"/>
      </w:pPr>
      <w:r>
        <w:t>他職員の負担が強くなっている場合には、本人</w:t>
      </w:r>
      <w:r>
        <w:rPr>
          <w:lang w:val="en-US" w:bidi="en-US"/>
        </w:rPr>
        <w:t>•</w:t>
      </w:r>
      <w:r>
        <w:t>指揮担当者に伝える必要性 自分の体験、気持ちを話したい場合、我慢する必要はない</w:t>
      </w:r>
    </w:p>
    <w:p w14:paraId="4EDDEF0A" w14:textId="77777777" w:rsidR="008171F5" w:rsidRDefault="000B1A2E" w:rsidP="003B613F">
      <w:pPr>
        <w:pStyle w:val="10"/>
        <w:framePr w:w="10537" w:h="15241" w:hRule="exact" w:wrap="none" w:vAnchor="page" w:hAnchor="page" w:x="388" w:y="1179"/>
        <w:shd w:val="clear" w:color="auto" w:fill="auto"/>
        <w:spacing w:after="0" w:line="371" w:lineRule="exact"/>
        <w:ind w:firstLineChars="500" w:firstLine="1100"/>
      </w:pPr>
      <w:r>
        <w:t>でも話したくない場合は、無理して話す必要はない</w:t>
      </w:r>
    </w:p>
    <w:p w14:paraId="33284041" w14:textId="77777777" w:rsidR="008171F5" w:rsidRDefault="008171F5">
      <w:pPr>
        <w:framePr w:wrap="none" w:vAnchor="page" w:hAnchor="page" w:x="5968" w:y="16040"/>
        <w:rPr>
          <w:lang w:eastAsia="ja-JP"/>
        </w:rPr>
      </w:pPr>
    </w:p>
    <w:p w14:paraId="2A35CD7D" w14:textId="77777777" w:rsidR="008171F5" w:rsidRDefault="008171F5">
      <w:pPr>
        <w:spacing w:line="1" w:lineRule="exact"/>
        <w:rPr>
          <w:lang w:eastAsia="ja-JP"/>
        </w:rPr>
      </w:pPr>
    </w:p>
    <w:sectPr w:rsidR="008171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BFD0" w14:textId="77777777" w:rsidR="000B1A2E" w:rsidRDefault="000B1A2E">
      <w:r>
        <w:separator/>
      </w:r>
    </w:p>
  </w:endnote>
  <w:endnote w:type="continuationSeparator" w:id="0">
    <w:p w14:paraId="7FD17730" w14:textId="77777777" w:rsidR="000B1A2E" w:rsidRDefault="000B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C8842" w14:textId="77777777" w:rsidR="000B1A2E" w:rsidRDefault="000B1A2E"/>
  </w:footnote>
  <w:footnote w:type="continuationSeparator" w:id="0">
    <w:p w14:paraId="6086D3C3" w14:textId="77777777" w:rsidR="000B1A2E" w:rsidRDefault="000B1A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54D5"/>
    <w:multiLevelType w:val="multilevel"/>
    <w:tmpl w:val="8404F13E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5D40E7"/>
    <w:multiLevelType w:val="multilevel"/>
    <w:tmpl w:val="2B165B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F5"/>
    <w:rsid w:val="000B1A2E"/>
    <w:rsid w:val="003B613F"/>
    <w:rsid w:val="00535C8F"/>
    <w:rsid w:val="00657602"/>
    <w:rsid w:val="008171F5"/>
    <w:rsid w:val="008B6D2A"/>
    <w:rsid w:val="00C145B1"/>
    <w:rsid w:val="00DF2F31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480D8"/>
  <w15:docId w15:val="{558C6503-7473-425F-A4F4-0CE58ACC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/>
      <w:iCs/>
      <w:smallCaps w:val="0"/>
      <w:strike w:val="0"/>
      <w:sz w:val="34"/>
      <w:szCs w:val="34"/>
      <w:u w:val="none"/>
      <w:lang w:val="ja-JP" w:eastAsia="ja-JP" w:bidi="ja-JP"/>
    </w:rPr>
  </w:style>
  <w:style w:type="character" w:customStyle="1" w:styleId="12">
    <w:name w:val="ヘッダーまたはフッター|1_"/>
    <w:basedOn w:val="a0"/>
    <w:link w:val="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80" w:line="319" w:lineRule="auto"/>
      <w:ind w:firstLine="2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40"/>
      <w:ind w:left="2960"/>
      <w:outlineLvl w:val="0"/>
    </w:pPr>
    <w:rPr>
      <w:rFonts w:ascii="ＭＳ 明朝" w:eastAsia="ＭＳ 明朝" w:hAnsi="ＭＳ 明朝" w:cs="ＭＳ 明朝"/>
      <w:sz w:val="40"/>
      <w:szCs w:val="4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line="209" w:lineRule="exact"/>
      <w:jc w:val="right"/>
    </w:pPr>
    <w:rPr>
      <w:rFonts w:ascii="ＭＳ 明朝" w:eastAsia="ＭＳ 明朝" w:hAnsi="ＭＳ 明朝" w:cs="ＭＳ 明朝"/>
      <w:i/>
      <w:iCs/>
      <w:sz w:val="34"/>
      <w:szCs w:val="34"/>
      <w:lang w:val="ja-JP" w:eastAsia="ja-JP" w:bidi="ja-JP"/>
    </w:rPr>
  </w:style>
  <w:style w:type="paragraph" w:customStyle="1" w:styleId="13">
    <w:name w:val="ヘッダーまたはフッター|1"/>
    <w:basedOn w:val="a"/>
    <w:link w:val="12"/>
    <w:pPr>
      <w:shd w:val="clear" w:color="auto" w:fill="FFFFFF"/>
    </w:pPr>
    <w:rPr>
      <w:sz w:val="20"/>
      <w:szCs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80" w:line="319" w:lineRule="auto"/>
      <w:ind w:firstLine="20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宍戸 府子</dc:creator>
  <cp:lastModifiedBy>宍戸 府子</cp:lastModifiedBy>
  <cp:revision>3</cp:revision>
  <dcterms:created xsi:type="dcterms:W3CDTF">2022-03-22T21:02:00Z</dcterms:created>
  <dcterms:modified xsi:type="dcterms:W3CDTF">2022-03-22T21:12:00Z</dcterms:modified>
</cp:coreProperties>
</file>